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243" w:rsidRPr="007D0337" w:rsidRDefault="00267243" w:rsidP="007D0337">
      <w:pPr>
        <w:jc w:val="center"/>
        <w:rPr>
          <w:rFonts w:ascii="Palatino" w:hAnsi="Palatino"/>
          <w:b/>
          <w:sz w:val="20"/>
          <w:szCs w:val="20"/>
        </w:rPr>
      </w:pPr>
    </w:p>
    <w:p w:rsidR="00E050C7" w:rsidRPr="007D0337" w:rsidRDefault="00E050C7" w:rsidP="007D0337">
      <w:pPr>
        <w:rPr>
          <w:rFonts w:ascii="Palatino" w:hAnsi="Palatino"/>
          <w:b/>
          <w:sz w:val="20"/>
          <w:szCs w:val="20"/>
        </w:rPr>
      </w:pPr>
      <w:r w:rsidRPr="007D0337">
        <w:rPr>
          <w:rFonts w:ascii="Palatino" w:hAnsi="Palatino"/>
          <w:b/>
          <w:sz w:val="20"/>
          <w:szCs w:val="20"/>
        </w:rPr>
        <w:t xml:space="preserve">The Elementary and Secondary Education Act </w:t>
      </w:r>
      <w:r w:rsidR="00447632" w:rsidRPr="007D0337">
        <w:rPr>
          <w:rFonts w:ascii="Palatino" w:hAnsi="Palatino"/>
          <w:b/>
          <w:sz w:val="20"/>
          <w:szCs w:val="20"/>
        </w:rPr>
        <w:t>–</w:t>
      </w:r>
      <w:bookmarkStart w:id="0" w:name="_GoBack"/>
      <w:bookmarkEnd w:id="0"/>
      <w:proofErr w:type="gramStart"/>
      <w:r w:rsidRPr="007D0337">
        <w:rPr>
          <w:rFonts w:ascii="Palatino" w:hAnsi="Palatino"/>
          <w:b/>
          <w:sz w:val="20"/>
          <w:szCs w:val="20"/>
        </w:rPr>
        <w:t>The</w:t>
      </w:r>
      <w:r w:rsidRPr="007D0337">
        <w:rPr>
          <w:rFonts w:ascii="Palatino" w:hAnsi="Palatino"/>
          <w:sz w:val="20"/>
          <w:szCs w:val="20"/>
        </w:rPr>
        <w:t xml:space="preserve"> </w:t>
      </w:r>
      <w:r w:rsidRPr="007D0337">
        <w:rPr>
          <w:rFonts w:ascii="Palatino" w:hAnsi="Palatino"/>
          <w:b/>
          <w:sz w:val="20"/>
          <w:szCs w:val="20"/>
        </w:rPr>
        <w:t>Every</w:t>
      </w:r>
      <w:proofErr w:type="gramEnd"/>
      <w:r w:rsidRPr="007D0337">
        <w:rPr>
          <w:rFonts w:ascii="Palatino" w:hAnsi="Palatino"/>
          <w:b/>
          <w:sz w:val="20"/>
          <w:szCs w:val="20"/>
        </w:rPr>
        <w:t xml:space="preserve"> Student Succeeds Act (ESSA)</w:t>
      </w:r>
    </w:p>
    <w:p w:rsidR="00E050C7" w:rsidRPr="007D0337" w:rsidRDefault="00E050C7" w:rsidP="007D0337">
      <w:pPr>
        <w:rPr>
          <w:rFonts w:ascii="Palatino" w:hAnsi="Palatino"/>
          <w:b/>
          <w:sz w:val="20"/>
          <w:szCs w:val="20"/>
        </w:rPr>
      </w:pPr>
    </w:p>
    <w:p w:rsidR="00552EB9" w:rsidRPr="007D0337" w:rsidRDefault="00552EB9" w:rsidP="007D0337">
      <w:pPr>
        <w:rPr>
          <w:rFonts w:ascii="Palatino" w:hAnsi="Palatino"/>
          <w:sz w:val="20"/>
          <w:szCs w:val="20"/>
        </w:rPr>
      </w:pPr>
      <w:r w:rsidRPr="007D0337">
        <w:rPr>
          <w:rFonts w:ascii="Palatino" w:hAnsi="Palatino"/>
          <w:b/>
          <w:sz w:val="20"/>
          <w:szCs w:val="20"/>
        </w:rPr>
        <w:t xml:space="preserve">The Kentucky Association for Gifted Education </w:t>
      </w:r>
      <w:r w:rsidRPr="007D0337">
        <w:rPr>
          <w:rFonts w:ascii="Palatino" w:hAnsi="Palatino"/>
          <w:sz w:val="20"/>
          <w:szCs w:val="20"/>
        </w:rPr>
        <w:t>knows that advanced learners are found in all cultures, ethnic backgrounds, and socioeconomic groups</w:t>
      </w:r>
      <w:r w:rsidR="00E73E8D" w:rsidRPr="007D0337">
        <w:rPr>
          <w:rFonts w:ascii="Palatino" w:hAnsi="Palatino"/>
          <w:sz w:val="20"/>
          <w:szCs w:val="20"/>
        </w:rPr>
        <w:t>. G</w:t>
      </w:r>
      <w:r w:rsidR="004861DD" w:rsidRPr="007D0337">
        <w:rPr>
          <w:rFonts w:ascii="Palatino" w:hAnsi="Palatino"/>
          <w:sz w:val="20"/>
          <w:szCs w:val="20"/>
        </w:rPr>
        <w:t xml:space="preserve">ifted </w:t>
      </w:r>
      <w:r w:rsidRPr="007D0337">
        <w:rPr>
          <w:rFonts w:ascii="Palatino" w:hAnsi="Palatino"/>
          <w:sz w:val="20"/>
          <w:szCs w:val="20"/>
        </w:rPr>
        <w:t>student</w:t>
      </w:r>
      <w:r w:rsidR="00E73E8D" w:rsidRPr="007D0337">
        <w:rPr>
          <w:rFonts w:ascii="Palatino" w:hAnsi="Palatino"/>
          <w:sz w:val="20"/>
          <w:szCs w:val="20"/>
        </w:rPr>
        <w:t>s</w:t>
      </w:r>
      <w:r w:rsidRPr="007D0337">
        <w:rPr>
          <w:rFonts w:ascii="Palatino" w:hAnsi="Palatino"/>
          <w:sz w:val="20"/>
          <w:szCs w:val="20"/>
        </w:rPr>
        <w:t xml:space="preserve"> must </w:t>
      </w:r>
      <w:r w:rsidR="00C25BB3" w:rsidRPr="007D0337">
        <w:rPr>
          <w:rFonts w:ascii="Palatino" w:hAnsi="Palatino"/>
          <w:sz w:val="20"/>
          <w:szCs w:val="20"/>
        </w:rPr>
        <w:t>be given</w:t>
      </w:r>
      <w:r w:rsidR="004861DD" w:rsidRPr="007D0337">
        <w:rPr>
          <w:rFonts w:ascii="Palatino" w:hAnsi="Palatino"/>
          <w:sz w:val="20"/>
          <w:szCs w:val="20"/>
        </w:rPr>
        <w:t xml:space="preserve"> equity and access to effect instruction that addresses the unique needs of gifted learners in order to </w:t>
      </w:r>
      <w:r w:rsidR="00C25BB3" w:rsidRPr="007D0337">
        <w:rPr>
          <w:rFonts w:ascii="Palatino" w:hAnsi="Palatino"/>
          <w:sz w:val="20"/>
          <w:szCs w:val="20"/>
        </w:rPr>
        <w:t>fulfill</w:t>
      </w:r>
      <w:r w:rsidR="004861DD" w:rsidRPr="007D0337">
        <w:rPr>
          <w:rFonts w:ascii="Palatino" w:hAnsi="Palatino"/>
          <w:sz w:val="20"/>
          <w:szCs w:val="20"/>
        </w:rPr>
        <w:t xml:space="preserve"> </w:t>
      </w:r>
      <w:r w:rsidR="00E73E8D" w:rsidRPr="007D0337">
        <w:rPr>
          <w:rFonts w:ascii="Palatino" w:hAnsi="Palatino"/>
          <w:sz w:val="20"/>
          <w:szCs w:val="20"/>
        </w:rPr>
        <w:t>their</w:t>
      </w:r>
      <w:r w:rsidRPr="007D0337">
        <w:rPr>
          <w:rFonts w:ascii="Palatino" w:hAnsi="Palatino"/>
          <w:sz w:val="20"/>
          <w:szCs w:val="20"/>
        </w:rPr>
        <w:t xml:space="preserve"> </w:t>
      </w:r>
      <w:r w:rsidR="004861DD" w:rsidRPr="007D0337">
        <w:rPr>
          <w:rFonts w:ascii="Palatino" w:hAnsi="Palatino"/>
          <w:sz w:val="20"/>
          <w:szCs w:val="20"/>
        </w:rPr>
        <w:t>abundant potential. That can only happen when educators make it a priority to</w:t>
      </w:r>
      <w:r w:rsidR="00C25BB3" w:rsidRPr="007D0337">
        <w:rPr>
          <w:rFonts w:ascii="Palatino" w:hAnsi="Palatino"/>
          <w:sz w:val="20"/>
          <w:szCs w:val="20"/>
        </w:rPr>
        <w:t xml:space="preserve"> support and/or</w:t>
      </w:r>
      <w:r w:rsidR="004861DD" w:rsidRPr="007D0337">
        <w:rPr>
          <w:rFonts w:ascii="Palatino" w:hAnsi="Palatino"/>
          <w:sz w:val="20"/>
          <w:szCs w:val="20"/>
        </w:rPr>
        <w:t xml:space="preserve"> gain</w:t>
      </w:r>
      <w:r w:rsidR="00C25BB3" w:rsidRPr="007D0337">
        <w:rPr>
          <w:rFonts w:ascii="Palatino" w:hAnsi="Palatino"/>
          <w:sz w:val="20"/>
          <w:szCs w:val="20"/>
        </w:rPr>
        <w:t xml:space="preserve"> an</w:t>
      </w:r>
      <w:r w:rsidR="004861DD" w:rsidRPr="007D0337">
        <w:rPr>
          <w:rFonts w:ascii="Palatino" w:hAnsi="Palatino"/>
          <w:sz w:val="20"/>
          <w:szCs w:val="20"/>
        </w:rPr>
        <w:t xml:space="preserve"> understanding</w:t>
      </w:r>
      <w:r w:rsidR="00C25BB3" w:rsidRPr="007D0337">
        <w:rPr>
          <w:rFonts w:ascii="Palatino" w:hAnsi="Palatino"/>
          <w:sz w:val="20"/>
          <w:szCs w:val="20"/>
        </w:rPr>
        <w:t xml:space="preserve"> of</w:t>
      </w:r>
      <w:r w:rsidR="004861DD" w:rsidRPr="007D0337">
        <w:rPr>
          <w:rFonts w:ascii="Palatino" w:hAnsi="Palatino"/>
          <w:sz w:val="20"/>
          <w:szCs w:val="20"/>
        </w:rPr>
        <w:t xml:space="preserve"> </w:t>
      </w:r>
      <w:r w:rsidR="00C25BB3" w:rsidRPr="007D0337">
        <w:rPr>
          <w:rFonts w:ascii="Palatino" w:hAnsi="Palatino"/>
          <w:sz w:val="20"/>
          <w:szCs w:val="20"/>
        </w:rPr>
        <w:t xml:space="preserve">the issues involved </w:t>
      </w:r>
      <w:r w:rsidR="004861DD" w:rsidRPr="007D0337">
        <w:rPr>
          <w:rFonts w:ascii="Palatino" w:hAnsi="Palatino"/>
          <w:sz w:val="20"/>
          <w:szCs w:val="20"/>
        </w:rPr>
        <w:t xml:space="preserve">and </w:t>
      </w:r>
      <w:r w:rsidR="00C25BB3" w:rsidRPr="007D0337">
        <w:rPr>
          <w:rFonts w:ascii="Palatino" w:hAnsi="Palatino"/>
          <w:sz w:val="20"/>
          <w:szCs w:val="20"/>
        </w:rPr>
        <w:t xml:space="preserve">expertise in how to provide those appropriate learning opportunities. </w:t>
      </w:r>
      <w:r w:rsidR="00E73E8D" w:rsidRPr="007D0337">
        <w:rPr>
          <w:rFonts w:ascii="Palatino" w:hAnsi="Palatino"/>
          <w:sz w:val="20"/>
          <w:szCs w:val="20"/>
        </w:rPr>
        <w:t xml:space="preserve">The </w:t>
      </w:r>
      <w:r w:rsidR="00C25BB3" w:rsidRPr="007D0337">
        <w:rPr>
          <w:rFonts w:ascii="Palatino" w:hAnsi="Palatino"/>
          <w:sz w:val="20"/>
          <w:szCs w:val="20"/>
        </w:rPr>
        <w:t xml:space="preserve">KAGE </w:t>
      </w:r>
      <w:r w:rsidR="00447632" w:rsidRPr="007D0337">
        <w:rPr>
          <w:rFonts w:ascii="Palatino" w:hAnsi="Palatino"/>
          <w:sz w:val="20"/>
          <w:szCs w:val="20"/>
        </w:rPr>
        <w:t>Annual</w:t>
      </w:r>
      <w:r w:rsidR="00447632" w:rsidRPr="007D0337">
        <w:rPr>
          <w:rFonts w:ascii="Palatino" w:hAnsi="Palatino"/>
          <w:b/>
          <w:sz w:val="20"/>
          <w:szCs w:val="20"/>
        </w:rPr>
        <w:t xml:space="preserve"> </w:t>
      </w:r>
      <w:r w:rsidR="00447632" w:rsidRPr="007D0337">
        <w:rPr>
          <w:rFonts w:ascii="Palatino" w:hAnsi="Palatino"/>
          <w:sz w:val="20"/>
          <w:szCs w:val="20"/>
        </w:rPr>
        <w:t>C</w:t>
      </w:r>
      <w:r w:rsidR="00E73E8D" w:rsidRPr="007D0337">
        <w:rPr>
          <w:rFonts w:ascii="Palatino" w:hAnsi="Palatino"/>
          <w:sz w:val="20"/>
          <w:szCs w:val="20"/>
        </w:rPr>
        <w:t xml:space="preserve">onference </w:t>
      </w:r>
      <w:r w:rsidR="00E050C7" w:rsidRPr="007D0337">
        <w:rPr>
          <w:rFonts w:ascii="Palatino" w:hAnsi="Palatino"/>
          <w:sz w:val="20"/>
          <w:szCs w:val="20"/>
        </w:rPr>
        <w:t>offers</w:t>
      </w:r>
      <w:r w:rsidR="00C25BB3" w:rsidRPr="007D0337">
        <w:rPr>
          <w:rFonts w:ascii="Palatino" w:hAnsi="Palatino"/>
          <w:sz w:val="20"/>
          <w:szCs w:val="20"/>
        </w:rPr>
        <w:t xml:space="preserve"> professional development </w:t>
      </w:r>
      <w:r w:rsidR="00E73E8D" w:rsidRPr="007D0337">
        <w:rPr>
          <w:rFonts w:ascii="Palatino" w:hAnsi="Palatino"/>
          <w:sz w:val="20"/>
          <w:szCs w:val="20"/>
        </w:rPr>
        <w:t xml:space="preserve">in gifted education </w:t>
      </w:r>
      <w:r w:rsidR="00C25BB3" w:rsidRPr="007D0337">
        <w:rPr>
          <w:rFonts w:ascii="Palatino" w:hAnsi="Palatino"/>
          <w:sz w:val="20"/>
          <w:szCs w:val="20"/>
        </w:rPr>
        <w:t xml:space="preserve">that </w:t>
      </w:r>
      <w:r w:rsidR="00E73E8D" w:rsidRPr="007D0337">
        <w:rPr>
          <w:rFonts w:ascii="Palatino" w:hAnsi="Palatino"/>
          <w:sz w:val="20"/>
          <w:szCs w:val="20"/>
        </w:rPr>
        <w:t xml:space="preserve">strengthens the quality and effectiveness of teachers, principals, and other school leaders to </w:t>
      </w:r>
      <w:r w:rsidR="00E050C7" w:rsidRPr="007D0337">
        <w:rPr>
          <w:rFonts w:ascii="Palatino" w:hAnsi="Palatino"/>
          <w:sz w:val="20"/>
          <w:szCs w:val="20"/>
        </w:rPr>
        <w:t>support</w:t>
      </w:r>
      <w:r w:rsidR="00447632" w:rsidRPr="007D0337">
        <w:rPr>
          <w:rFonts w:ascii="Palatino" w:hAnsi="Palatino"/>
          <w:sz w:val="20"/>
          <w:szCs w:val="20"/>
        </w:rPr>
        <w:t xml:space="preserve"> relevant </w:t>
      </w:r>
      <w:r w:rsidR="00E050C7" w:rsidRPr="007D0337">
        <w:rPr>
          <w:rFonts w:ascii="Palatino" w:hAnsi="Palatino"/>
          <w:sz w:val="20"/>
          <w:szCs w:val="20"/>
        </w:rPr>
        <w:t xml:space="preserve">learning for these exceptional students. Please </w:t>
      </w:r>
      <w:r w:rsidR="00D168EB" w:rsidRPr="007D0337">
        <w:rPr>
          <w:rFonts w:ascii="Palatino" w:hAnsi="Palatino"/>
          <w:sz w:val="20"/>
          <w:szCs w:val="20"/>
        </w:rPr>
        <w:t>read</w:t>
      </w:r>
      <w:r w:rsidR="00E050C7" w:rsidRPr="007D0337">
        <w:rPr>
          <w:rFonts w:ascii="Palatino" w:hAnsi="Palatino"/>
          <w:sz w:val="20"/>
          <w:szCs w:val="20"/>
        </w:rPr>
        <w:t xml:space="preserve"> below </w:t>
      </w:r>
      <w:r w:rsidR="00447632" w:rsidRPr="007D0337">
        <w:rPr>
          <w:rFonts w:ascii="Palatino" w:hAnsi="Palatino"/>
          <w:sz w:val="20"/>
          <w:szCs w:val="20"/>
        </w:rPr>
        <w:t>to</w:t>
      </w:r>
      <w:r w:rsidR="00E050C7" w:rsidRPr="007D0337">
        <w:rPr>
          <w:rFonts w:ascii="Palatino" w:hAnsi="Palatino"/>
          <w:sz w:val="20"/>
          <w:szCs w:val="20"/>
        </w:rPr>
        <w:t xml:space="preserve"> see how ESSA can be </w:t>
      </w:r>
      <w:r w:rsidR="00447632" w:rsidRPr="007D0337">
        <w:rPr>
          <w:rFonts w:ascii="Palatino" w:hAnsi="Palatino"/>
          <w:sz w:val="20"/>
          <w:szCs w:val="20"/>
        </w:rPr>
        <w:t xml:space="preserve">used to help you attend the KAGE Annual Conference </w:t>
      </w:r>
      <w:r w:rsidR="00D168EB" w:rsidRPr="007D0337">
        <w:rPr>
          <w:rFonts w:ascii="Palatino" w:hAnsi="Palatino"/>
          <w:sz w:val="20"/>
          <w:szCs w:val="20"/>
        </w:rPr>
        <w:t>to</w:t>
      </w:r>
      <w:r w:rsidR="00447632" w:rsidRPr="007D0337">
        <w:rPr>
          <w:rFonts w:ascii="Palatino" w:hAnsi="Palatino"/>
          <w:sz w:val="20"/>
          <w:szCs w:val="20"/>
        </w:rPr>
        <w:t xml:space="preserve"> </w:t>
      </w:r>
      <w:r w:rsidR="00D168EB" w:rsidRPr="007D0337">
        <w:rPr>
          <w:rFonts w:ascii="Palatino" w:hAnsi="Palatino"/>
          <w:sz w:val="20"/>
          <w:szCs w:val="20"/>
        </w:rPr>
        <w:t>gain needed knowledge and expertise in gifted education</w:t>
      </w:r>
      <w:r w:rsidR="00447632" w:rsidRPr="007D0337">
        <w:rPr>
          <w:rFonts w:ascii="Palatino" w:hAnsi="Palatino"/>
          <w:sz w:val="20"/>
          <w:szCs w:val="20"/>
        </w:rPr>
        <w:t>.</w:t>
      </w:r>
    </w:p>
    <w:p w:rsidR="00D168EB" w:rsidRPr="007D0337" w:rsidRDefault="00D168EB" w:rsidP="007D0337">
      <w:pPr>
        <w:rPr>
          <w:rFonts w:ascii="Palatino" w:hAnsi="Palatino"/>
          <w:b/>
          <w:sz w:val="20"/>
          <w:szCs w:val="20"/>
        </w:rPr>
      </w:pPr>
    </w:p>
    <w:p w:rsidR="00267243" w:rsidRPr="007D0337" w:rsidRDefault="00267243" w:rsidP="007D0337">
      <w:pPr>
        <w:rPr>
          <w:rFonts w:ascii="Palatino" w:hAnsi="Palatino"/>
          <w:b/>
          <w:sz w:val="20"/>
          <w:szCs w:val="20"/>
        </w:rPr>
      </w:pPr>
      <w:r w:rsidRPr="007D0337">
        <w:rPr>
          <w:rFonts w:ascii="Palatino" w:hAnsi="Palatino"/>
          <w:b/>
          <w:sz w:val="20"/>
          <w:szCs w:val="20"/>
        </w:rPr>
        <w:t xml:space="preserve">ESSA FEDERAL FISCAL SPENDING HANDBOOK </w:t>
      </w:r>
    </w:p>
    <w:p w:rsidR="00267243" w:rsidRPr="007D0337" w:rsidRDefault="00267243" w:rsidP="007D0337">
      <w:pPr>
        <w:rPr>
          <w:rFonts w:ascii="Palatino" w:hAnsi="Palatino"/>
          <w:b/>
          <w:sz w:val="20"/>
          <w:szCs w:val="20"/>
        </w:rPr>
      </w:pPr>
      <w:r w:rsidRPr="007D0337">
        <w:rPr>
          <w:rFonts w:ascii="Palatino" w:hAnsi="Palatino"/>
          <w:b/>
          <w:sz w:val="20"/>
          <w:szCs w:val="20"/>
        </w:rPr>
        <w:t xml:space="preserve">FY 17-18 </w:t>
      </w:r>
    </w:p>
    <w:p w:rsidR="002D5694" w:rsidRPr="007D0337" w:rsidRDefault="00267243" w:rsidP="007D0337">
      <w:pPr>
        <w:rPr>
          <w:rFonts w:ascii="Palatino" w:hAnsi="Palatino"/>
          <w:b/>
          <w:sz w:val="20"/>
          <w:szCs w:val="20"/>
        </w:rPr>
      </w:pPr>
      <w:r w:rsidRPr="007D0337">
        <w:rPr>
          <w:rFonts w:ascii="Palatino" w:hAnsi="Palatino"/>
          <w:b/>
          <w:sz w:val="20"/>
          <w:szCs w:val="20"/>
        </w:rPr>
        <w:t>Revised 12/17</w:t>
      </w:r>
    </w:p>
    <w:p w:rsidR="00267243" w:rsidRPr="007D0337" w:rsidRDefault="007D0337" w:rsidP="007D0337">
      <w:pPr>
        <w:rPr>
          <w:rFonts w:ascii="Palatino" w:hAnsi="Palatino"/>
          <w:sz w:val="20"/>
          <w:szCs w:val="20"/>
        </w:rPr>
      </w:pPr>
      <w:hyperlink r:id="rId5" w:history="1">
        <w:r w:rsidR="00267243" w:rsidRPr="007D0337">
          <w:rPr>
            <w:rStyle w:val="Hyperlink"/>
            <w:rFonts w:ascii="Palatino" w:hAnsi="Palatino"/>
            <w:sz w:val="20"/>
            <w:szCs w:val="20"/>
          </w:rPr>
          <w:t>https://education.ky.gov</w:t>
        </w:r>
      </w:hyperlink>
    </w:p>
    <w:p w:rsidR="00267243" w:rsidRPr="007D0337" w:rsidRDefault="00267243" w:rsidP="007D0337">
      <w:pPr>
        <w:rPr>
          <w:rFonts w:ascii="Palatino" w:hAnsi="Palatino"/>
          <w:b/>
          <w:sz w:val="20"/>
          <w:szCs w:val="20"/>
        </w:rPr>
      </w:pPr>
      <w:r w:rsidRPr="007D0337">
        <w:rPr>
          <w:rFonts w:ascii="Palatino" w:hAnsi="Palatino"/>
          <w:b/>
          <w:sz w:val="20"/>
          <w:szCs w:val="20"/>
        </w:rPr>
        <w:t xml:space="preserve">Purpose and Overview of Title II, Part A </w:t>
      </w:r>
    </w:p>
    <w:p w:rsidR="00267243" w:rsidRPr="007D0337" w:rsidRDefault="00267243" w:rsidP="007D0337">
      <w:pPr>
        <w:rPr>
          <w:rFonts w:ascii="Palatino" w:hAnsi="Palatino"/>
          <w:sz w:val="20"/>
          <w:szCs w:val="20"/>
        </w:rPr>
      </w:pPr>
      <w:r w:rsidRPr="007D0337">
        <w:rPr>
          <w:rFonts w:ascii="Palatino" w:hAnsi="Palatino"/>
          <w:b/>
          <w:sz w:val="20"/>
          <w:szCs w:val="20"/>
        </w:rPr>
        <w:t>Title II, Part A</w:t>
      </w:r>
      <w:r w:rsidRPr="007D0337">
        <w:rPr>
          <w:rFonts w:ascii="Palatino" w:hAnsi="Palatino"/>
          <w:sz w:val="20"/>
          <w:szCs w:val="20"/>
        </w:rPr>
        <w:t xml:space="preserve"> is a U.S. Department of Education (ED) grant program that provides supplemental funding to help support effective instruction………</w:t>
      </w:r>
      <w:proofErr w:type="gramStart"/>
      <w:r w:rsidRPr="007D0337">
        <w:rPr>
          <w:rFonts w:ascii="Palatino" w:hAnsi="Palatino"/>
          <w:sz w:val="20"/>
          <w:szCs w:val="20"/>
        </w:rPr>
        <w:t>…..</w:t>
      </w:r>
      <w:proofErr w:type="gramEnd"/>
      <w:r w:rsidRPr="007D0337">
        <w:rPr>
          <w:rFonts w:ascii="Palatino" w:hAnsi="Palatino"/>
          <w:sz w:val="20"/>
          <w:szCs w:val="20"/>
        </w:rPr>
        <w:t>….</w:t>
      </w:r>
    </w:p>
    <w:p w:rsidR="00267243" w:rsidRPr="007D0337" w:rsidRDefault="00267243" w:rsidP="007D0337">
      <w:pPr>
        <w:rPr>
          <w:rFonts w:ascii="Palatino" w:hAnsi="Palatino"/>
          <w:sz w:val="20"/>
          <w:szCs w:val="20"/>
        </w:rPr>
      </w:pPr>
      <w:r w:rsidRPr="007D0337">
        <w:rPr>
          <w:rFonts w:ascii="Palatino" w:hAnsi="Palatino"/>
          <w:sz w:val="20"/>
          <w:szCs w:val="20"/>
        </w:rPr>
        <w:t xml:space="preserve">In general, Title II funds can be used to provide supplemental activities that strengthen the quality and effectiveness of teachers, principals, and other school leaders. The purpose of Title II is to:  </w:t>
      </w:r>
    </w:p>
    <w:p w:rsidR="00267243" w:rsidRPr="007D0337" w:rsidRDefault="00267243" w:rsidP="007D0337">
      <w:pPr>
        <w:pStyle w:val="ListParagraph"/>
        <w:numPr>
          <w:ilvl w:val="0"/>
          <w:numId w:val="4"/>
        </w:numPr>
        <w:rPr>
          <w:rFonts w:ascii="Palatino" w:hAnsi="Palatino"/>
          <w:sz w:val="20"/>
          <w:szCs w:val="20"/>
        </w:rPr>
      </w:pPr>
      <w:r w:rsidRPr="007D0337">
        <w:rPr>
          <w:rFonts w:ascii="Palatino" w:hAnsi="Palatino"/>
          <w:sz w:val="20"/>
          <w:szCs w:val="20"/>
        </w:rPr>
        <w:t xml:space="preserve">Increase student achievement consistent with state standards, </w:t>
      </w:r>
    </w:p>
    <w:p w:rsidR="00267243" w:rsidRPr="007D0337" w:rsidRDefault="00267243" w:rsidP="007D0337">
      <w:pPr>
        <w:pStyle w:val="ListParagraph"/>
        <w:numPr>
          <w:ilvl w:val="0"/>
          <w:numId w:val="4"/>
        </w:numPr>
        <w:rPr>
          <w:rFonts w:ascii="Palatino" w:hAnsi="Palatino"/>
          <w:sz w:val="20"/>
          <w:szCs w:val="20"/>
        </w:rPr>
      </w:pPr>
      <w:r w:rsidRPr="007D0337">
        <w:rPr>
          <w:rFonts w:ascii="Palatino" w:hAnsi="Palatino"/>
          <w:sz w:val="20"/>
          <w:szCs w:val="20"/>
        </w:rPr>
        <w:t>Improve the quality and effectiveness of teachers, principals, and other school leaders,</w:t>
      </w:r>
    </w:p>
    <w:p w:rsidR="00267243" w:rsidRPr="007D0337" w:rsidRDefault="00267243" w:rsidP="007D0337">
      <w:pPr>
        <w:pStyle w:val="ListParagraph"/>
        <w:numPr>
          <w:ilvl w:val="0"/>
          <w:numId w:val="4"/>
        </w:numPr>
        <w:rPr>
          <w:rFonts w:ascii="Palatino" w:hAnsi="Palatino"/>
          <w:sz w:val="20"/>
          <w:szCs w:val="20"/>
        </w:rPr>
      </w:pPr>
      <w:r w:rsidRPr="007D0337">
        <w:rPr>
          <w:rFonts w:ascii="Palatino" w:hAnsi="Palatino"/>
          <w:sz w:val="20"/>
          <w:szCs w:val="20"/>
        </w:rPr>
        <w:t xml:space="preserve">Increase the number of teachers, principals, and other school leaders who are effective in improving student academic achievement in schools, and </w:t>
      </w:r>
    </w:p>
    <w:p w:rsidR="00267243" w:rsidRPr="007D0337" w:rsidRDefault="00267243" w:rsidP="007D0337">
      <w:pPr>
        <w:pStyle w:val="ListParagraph"/>
        <w:numPr>
          <w:ilvl w:val="0"/>
          <w:numId w:val="4"/>
        </w:numPr>
        <w:rPr>
          <w:rFonts w:ascii="Palatino" w:hAnsi="Palatino"/>
          <w:sz w:val="20"/>
          <w:szCs w:val="20"/>
        </w:rPr>
      </w:pPr>
      <w:r w:rsidRPr="007D0337">
        <w:rPr>
          <w:rFonts w:ascii="Palatino" w:hAnsi="Palatino"/>
          <w:sz w:val="20"/>
          <w:szCs w:val="20"/>
        </w:rPr>
        <w:t xml:space="preserve">Provide low-income and minority students greater access to effective teachers, principals, and other school leaders. </w:t>
      </w:r>
    </w:p>
    <w:p w:rsidR="00267243" w:rsidRPr="007D0337" w:rsidRDefault="00267243" w:rsidP="007D0337">
      <w:pPr>
        <w:rPr>
          <w:rFonts w:ascii="Palatino" w:hAnsi="Palatino"/>
          <w:sz w:val="20"/>
          <w:szCs w:val="20"/>
        </w:rPr>
      </w:pPr>
      <w:r w:rsidRPr="007D0337">
        <w:rPr>
          <w:rFonts w:ascii="Palatino" w:hAnsi="Palatino"/>
          <w:sz w:val="20"/>
          <w:szCs w:val="20"/>
        </w:rPr>
        <w:t>Districts can use Title II funds for a wide range of activities to support the quality and effectiveness of teachers, principals and other school st</w:t>
      </w:r>
      <w:r w:rsidR="000F0332" w:rsidRPr="007D0337">
        <w:rPr>
          <w:rFonts w:ascii="Palatino" w:hAnsi="Palatino"/>
          <w:sz w:val="20"/>
          <w:szCs w:val="20"/>
        </w:rPr>
        <w:t xml:space="preserve">aff.  Activities supported with </w:t>
      </w:r>
      <w:r w:rsidRPr="007D0337">
        <w:rPr>
          <w:rFonts w:ascii="Palatino" w:hAnsi="Palatino"/>
          <w:sz w:val="20"/>
          <w:szCs w:val="20"/>
        </w:rPr>
        <w:t xml:space="preserve">Title II funds must: </w:t>
      </w:r>
    </w:p>
    <w:p w:rsidR="00267243" w:rsidRPr="007D0337" w:rsidRDefault="00267243" w:rsidP="007D0337">
      <w:pPr>
        <w:pStyle w:val="ListParagraph"/>
        <w:numPr>
          <w:ilvl w:val="0"/>
          <w:numId w:val="5"/>
        </w:numPr>
        <w:rPr>
          <w:rFonts w:ascii="Palatino" w:hAnsi="Palatino"/>
          <w:sz w:val="20"/>
          <w:szCs w:val="20"/>
        </w:rPr>
      </w:pPr>
      <w:r w:rsidRPr="007D0337">
        <w:rPr>
          <w:rFonts w:ascii="Palatino" w:hAnsi="Palatino"/>
          <w:sz w:val="20"/>
          <w:szCs w:val="20"/>
        </w:rPr>
        <w:t xml:space="preserve">Be consistent with Title II’s purpose, and </w:t>
      </w:r>
    </w:p>
    <w:p w:rsidR="00267243" w:rsidRPr="007D0337" w:rsidRDefault="00267243" w:rsidP="007D0337">
      <w:pPr>
        <w:pStyle w:val="ListParagraph"/>
        <w:numPr>
          <w:ilvl w:val="0"/>
          <w:numId w:val="5"/>
        </w:numPr>
        <w:rPr>
          <w:rFonts w:ascii="Palatino" w:hAnsi="Palatino"/>
          <w:sz w:val="20"/>
          <w:szCs w:val="20"/>
        </w:rPr>
      </w:pPr>
      <w:r w:rsidRPr="007D0337">
        <w:rPr>
          <w:rFonts w:ascii="Palatino" w:hAnsi="Palatino"/>
          <w:sz w:val="20"/>
          <w:szCs w:val="20"/>
        </w:rPr>
        <w:t xml:space="preserve">Address the learning needs of all students, including children with disabilities, English learners, and </w:t>
      </w:r>
      <w:r w:rsidRPr="007D0337">
        <w:rPr>
          <w:rFonts w:ascii="Palatino" w:hAnsi="Palatino"/>
          <w:b/>
          <w:color w:val="C00000"/>
          <w:sz w:val="20"/>
          <w:szCs w:val="20"/>
        </w:rPr>
        <w:t>gifted and talented students</w:t>
      </w:r>
      <w:r w:rsidR="000F0332" w:rsidRPr="007D0337">
        <w:rPr>
          <w:rFonts w:ascii="Palatino" w:hAnsi="Palatino"/>
          <w:b/>
          <w:color w:val="C00000"/>
          <w:sz w:val="20"/>
          <w:szCs w:val="20"/>
        </w:rPr>
        <w:t>.</w:t>
      </w:r>
      <w:r w:rsidR="000F0332" w:rsidRPr="007D0337">
        <w:rPr>
          <w:rFonts w:ascii="Palatino" w:hAnsi="Palatino"/>
          <w:sz w:val="20"/>
          <w:szCs w:val="20"/>
        </w:rPr>
        <w:t>………………………………</w:t>
      </w:r>
    </w:p>
    <w:p w:rsidR="00267243" w:rsidRPr="007D0337" w:rsidRDefault="000F0332" w:rsidP="007D0337">
      <w:pPr>
        <w:rPr>
          <w:rFonts w:ascii="Palatino" w:hAnsi="Palatino"/>
          <w:sz w:val="20"/>
          <w:szCs w:val="20"/>
        </w:rPr>
      </w:pPr>
      <w:r w:rsidRPr="007D0337">
        <w:rPr>
          <w:rFonts w:ascii="Palatino" w:hAnsi="Palatino"/>
          <w:b/>
          <w:sz w:val="20"/>
          <w:szCs w:val="20"/>
        </w:rPr>
        <w:t>E</w:t>
      </w:r>
      <w:r w:rsidR="00267243" w:rsidRPr="007D0337">
        <w:rPr>
          <w:rFonts w:ascii="Palatino" w:hAnsi="Palatino"/>
          <w:b/>
          <w:sz w:val="20"/>
          <w:szCs w:val="20"/>
        </w:rPr>
        <w:t>xamples present an overview of Title II spending options</w:t>
      </w:r>
      <w:r w:rsidRPr="007D0337">
        <w:rPr>
          <w:rFonts w:ascii="Palatino" w:hAnsi="Palatino"/>
          <w:sz w:val="20"/>
          <w:szCs w:val="20"/>
        </w:rPr>
        <w:t>…………………………</w:t>
      </w:r>
    </w:p>
    <w:p w:rsidR="000F0332" w:rsidRPr="007D0337" w:rsidRDefault="000F0332" w:rsidP="007D0337">
      <w:pPr>
        <w:ind w:left="360" w:hanging="360"/>
        <w:rPr>
          <w:rFonts w:ascii="Palatino" w:hAnsi="Palatino"/>
          <w:sz w:val="20"/>
          <w:szCs w:val="20"/>
        </w:rPr>
      </w:pPr>
      <w:r w:rsidRPr="007D0337">
        <w:rPr>
          <w:rFonts w:ascii="Palatino" w:hAnsi="Palatino"/>
          <w:sz w:val="20"/>
          <w:szCs w:val="20"/>
        </w:rPr>
        <w:t xml:space="preserve">7. Supporting Early Education Districts may use Title II funds to provide programs and activities to increase the knowledge base of teachers, principals, or other school leaders on instruction in the early grades and on strategies to measure whether young children are progressing.   </w:t>
      </w:r>
    </w:p>
    <w:p w:rsidR="000F0332" w:rsidRPr="007D0337" w:rsidRDefault="000F0332" w:rsidP="007D0337">
      <w:pPr>
        <w:ind w:left="360"/>
        <w:rPr>
          <w:rFonts w:ascii="Palatino" w:hAnsi="Palatino"/>
          <w:sz w:val="20"/>
          <w:szCs w:val="20"/>
        </w:rPr>
      </w:pPr>
      <w:r w:rsidRPr="007D0337">
        <w:rPr>
          <w:rFonts w:ascii="Palatino" w:hAnsi="Palatino"/>
          <w:sz w:val="20"/>
          <w:szCs w:val="20"/>
        </w:rPr>
        <w:t>Districts may also use Title II funds to provide programs and activities to increase the ability of principals or other school leaders to support teachers, teacher leaders, early childhood educators, and other professionals to meet the needs of students through age eight, which may include providing joint professional learning and planning activities for school staff and educators in preschool programs that address the transition to elementary school…………………………………………………….</w:t>
      </w:r>
    </w:p>
    <w:p w:rsidR="000F0332" w:rsidRPr="007D0337" w:rsidRDefault="000F0332" w:rsidP="007D0337">
      <w:pPr>
        <w:pStyle w:val="ListParagraph"/>
        <w:numPr>
          <w:ilvl w:val="0"/>
          <w:numId w:val="5"/>
        </w:numPr>
        <w:rPr>
          <w:rFonts w:ascii="Palatino" w:hAnsi="Palatino"/>
          <w:b/>
          <w:color w:val="C00000"/>
          <w:sz w:val="20"/>
          <w:szCs w:val="20"/>
        </w:rPr>
      </w:pPr>
      <w:r w:rsidRPr="007D0337">
        <w:rPr>
          <w:rFonts w:ascii="Palatino" w:hAnsi="Palatino"/>
          <w:b/>
          <w:color w:val="C00000"/>
          <w:sz w:val="20"/>
          <w:szCs w:val="20"/>
        </w:rPr>
        <w:t>Training on the identification of students who are gifted and talented, and implementing instructional practices that support the education of such students, including early entrance to kindergarten.</w:t>
      </w:r>
      <w:r w:rsidRPr="007D0337">
        <w:rPr>
          <w:rFonts w:ascii="Palatino" w:hAnsi="Palatino"/>
          <w:sz w:val="20"/>
          <w:szCs w:val="20"/>
        </w:rPr>
        <w:t>………………………….</w:t>
      </w:r>
    </w:p>
    <w:p w:rsidR="000F0332" w:rsidRPr="007D0337" w:rsidRDefault="000F0332" w:rsidP="007D0337">
      <w:pPr>
        <w:ind w:left="360" w:hanging="360"/>
        <w:rPr>
          <w:rFonts w:ascii="Palatino" w:hAnsi="Palatino"/>
          <w:b/>
          <w:color w:val="C00000"/>
          <w:sz w:val="20"/>
          <w:szCs w:val="20"/>
        </w:rPr>
      </w:pPr>
      <w:r w:rsidRPr="007D0337">
        <w:rPr>
          <w:rFonts w:ascii="Palatino" w:hAnsi="Palatino"/>
          <w:b/>
          <w:color w:val="C00000"/>
          <w:sz w:val="20"/>
          <w:szCs w:val="20"/>
        </w:rPr>
        <w:t xml:space="preserve">10. Supporting Gifted and Talented Students </w:t>
      </w:r>
    </w:p>
    <w:p w:rsidR="000F0332" w:rsidRPr="007D0337" w:rsidRDefault="000F0332" w:rsidP="007D0337">
      <w:pPr>
        <w:ind w:left="360"/>
        <w:rPr>
          <w:rFonts w:ascii="Palatino" w:hAnsi="Palatino"/>
          <w:color w:val="C00000"/>
          <w:sz w:val="20"/>
          <w:szCs w:val="20"/>
        </w:rPr>
      </w:pPr>
      <w:r w:rsidRPr="007D0337">
        <w:rPr>
          <w:rFonts w:ascii="Palatino" w:hAnsi="Palatino"/>
          <w:color w:val="C00000"/>
          <w:sz w:val="20"/>
          <w:szCs w:val="20"/>
        </w:rPr>
        <w:t xml:space="preserve">Districts may use Title II funds to provide </w:t>
      </w:r>
      <w:r w:rsidRPr="007D0337">
        <w:rPr>
          <w:rFonts w:ascii="Palatino" w:hAnsi="Palatino"/>
          <w:b/>
          <w:color w:val="C00000"/>
          <w:sz w:val="20"/>
          <w:szCs w:val="20"/>
        </w:rPr>
        <w:t xml:space="preserve">supplemental training </w:t>
      </w:r>
      <w:r w:rsidRPr="007D0337">
        <w:rPr>
          <w:rFonts w:ascii="Palatino" w:hAnsi="Palatino"/>
          <w:color w:val="C00000"/>
          <w:sz w:val="20"/>
          <w:szCs w:val="20"/>
        </w:rPr>
        <w:t xml:space="preserve">to support the identification of students who are </w:t>
      </w:r>
      <w:r w:rsidRPr="007D0337">
        <w:rPr>
          <w:rFonts w:ascii="Palatino" w:hAnsi="Palatino"/>
          <w:b/>
          <w:color w:val="C00000"/>
          <w:sz w:val="20"/>
          <w:szCs w:val="20"/>
        </w:rPr>
        <w:t>gifted and talented</w:t>
      </w:r>
      <w:r w:rsidRPr="007D0337">
        <w:rPr>
          <w:rFonts w:ascii="Palatino" w:hAnsi="Palatino"/>
          <w:color w:val="C00000"/>
          <w:sz w:val="20"/>
          <w:szCs w:val="20"/>
        </w:rPr>
        <w:t xml:space="preserve">, including high-ability students who have not been formally identified for gifted education services, and implementing instructional practices that support the education of such students, such as:  </w:t>
      </w:r>
    </w:p>
    <w:p w:rsidR="000F0332" w:rsidRPr="007D0337" w:rsidRDefault="000F0332" w:rsidP="007D0337">
      <w:pPr>
        <w:pStyle w:val="ListParagraph"/>
        <w:numPr>
          <w:ilvl w:val="0"/>
          <w:numId w:val="5"/>
        </w:numPr>
        <w:rPr>
          <w:rFonts w:ascii="Palatino" w:hAnsi="Palatino"/>
          <w:b/>
          <w:color w:val="C00000"/>
          <w:sz w:val="20"/>
          <w:szCs w:val="20"/>
        </w:rPr>
      </w:pPr>
      <w:r w:rsidRPr="007D0337">
        <w:rPr>
          <w:rFonts w:ascii="Palatino" w:hAnsi="Palatino"/>
          <w:b/>
          <w:color w:val="C00000"/>
          <w:sz w:val="20"/>
          <w:szCs w:val="20"/>
        </w:rPr>
        <w:t>Early entrance to kindergarten,</w:t>
      </w:r>
    </w:p>
    <w:p w:rsidR="000F0332" w:rsidRPr="007D0337" w:rsidRDefault="000F0332" w:rsidP="007D0337">
      <w:pPr>
        <w:pStyle w:val="ListParagraph"/>
        <w:numPr>
          <w:ilvl w:val="0"/>
          <w:numId w:val="5"/>
        </w:numPr>
        <w:rPr>
          <w:rFonts w:ascii="Palatino" w:hAnsi="Palatino"/>
          <w:b/>
          <w:color w:val="C00000"/>
          <w:sz w:val="20"/>
          <w:szCs w:val="20"/>
        </w:rPr>
      </w:pPr>
      <w:r w:rsidRPr="007D0337">
        <w:rPr>
          <w:rFonts w:ascii="Palatino" w:hAnsi="Palatino"/>
          <w:b/>
          <w:color w:val="C00000"/>
          <w:sz w:val="20"/>
          <w:szCs w:val="20"/>
        </w:rPr>
        <w:t xml:space="preserve">Enrichment, acceleration, and curriculum compacting activities (techniques relating to differentiated instruction), and </w:t>
      </w:r>
    </w:p>
    <w:p w:rsidR="000F0332" w:rsidRPr="007D0337" w:rsidRDefault="000F0332" w:rsidP="007D0337">
      <w:pPr>
        <w:pStyle w:val="ListParagraph"/>
        <w:numPr>
          <w:ilvl w:val="0"/>
          <w:numId w:val="5"/>
        </w:numPr>
        <w:rPr>
          <w:rFonts w:ascii="Palatino" w:hAnsi="Palatino"/>
          <w:b/>
          <w:color w:val="C00000"/>
          <w:sz w:val="20"/>
          <w:szCs w:val="20"/>
        </w:rPr>
      </w:pPr>
      <w:r w:rsidRPr="007D0337">
        <w:rPr>
          <w:rFonts w:ascii="Palatino" w:hAnsi="Palatino"/>
          <w:b/>
          <w:color w:val="C00000"/>
          <w:sz w:val="20"/>
          <w:szCs w:val="20"/>
        </w:rPr>
        <w:t>Dual or concurrent enrollment programs in secondary school and postsecondary education.</w:t>
      </w:r>
    </w:p>
    <w:sectPr w:rsidR="000F0332" w:rsidRPr="007D0337" w:rsidSect="002D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8CF"/>
    <w:multiLevelType w:val="hybridMultilevel"/>
    <w:tmpl w:val="29D2B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50F3A"/>
    <w:multiLevelType w:val="hybridMultilevel"/>
    <w:tmpl w:val="2F4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314F2"/>
    <w:multiLevelType w:val="hybridMultilevel"/>
    <w:tmpl w:val="4F525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33AAB"/>
    <w:multiLevelType w:val="hybridMultilevel"/>
    <w:tmpl w:val="06DC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E185D"/>
    <w:multiLevelType w:val="hybridMultilevel"/>
    <w:tmpl w:val="052483D8"/>
    <w:lvl w:ilvl="0" w:tplc="FF7CEF2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FD1279"/>
    <w:multiLevelType w:val="hybridMultilevel"/>
    <w:tmpl w:val="BBA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43"/>
    <w:rsid w:val="00022BA6"/>
    <w:rsid w:val="00044E11"/>
    <w:rsid w:val="000A631C"/>
    <w:rsid w:val="000C1DA1"/>
    <w:rsid w:val="000D1C7C"/>
    <w:rsid w:val="000F0332"/>
    <w:rsid w:val="000F1DF4"/>
    <w:rsid w:val="0010560F"/>
    <w:rsid w:val="00121077"/>
    <w:rsid w:val="001341D7"/>
    <w:rsid w:val="001405F6"/>
    <w:rsid w:val="00183ACF"/>
    <w:rsid w:val="001C1E89"/>
    <w:rsid w:val="002611BD"/>
    <w:rsid w:val="00267243"/>
    <w:rsid w:val="00271EF1"/>
    <w:rsid w:val="002B5025"/>
    <w:rsid w:val="002D38EB"/>
    <w:rsid w:val="002D496D"/>
    <w:rsid w:val="002D5694"/>
    <w:rsid w:val="00324062"/>
    <w:rsid w:val="003374A7"/>
    <w:rsid w:val="0035589E"/>
    <w:rsid w:val="0040471C"/>
    <w:rsid w:val="00433795"/>
    <w:rsid w:val="00444A1B"/>
    <w:rsid w:val="00447632"/>
    <w:rsid w:val="0045511A"/>
    <w:rsid w:val="004861DD"/>
    <w:rsid w:val="004C5FBB"/>
    <w:rsid w:val="00507F75"/>
    <w:rsid w:val="005446F8"/>
    <w:rsid w:val="00552EB9"/>
    <w:rsid w:val="0055343C"/>
    <w:rsid w:val="00590FB6"/>
    <w:rsid w:val="005E5B7D"/>
    <w:rsid w:val="006041C3"/>
    <w:rsid w:val="006126F6"/>
    <w:rsid w:val="00613606"/>
    <w:rsid w:val="00614167"/>
    <w:rsid w:val="006369F2"/>
    <w:rsid w:val="006534AD"/>
    <w:rsid w:val="006B16BA"/>
    <w:rsid w:val="006D3733"/>
    <w:rsid w:val="006E0316"/>
    <w:rsid w:val="00732445"/>
    <w:rsid w:val="00733E83"/>
    <w:rsid w:val="00756E50"/>
    <w:rsid w:val="007601CC"/>
    <w:rsid w:val="007665ED"/>
    <w:rsid w:val="007D0337"/>
    <w:rsid w:val="007D3898"/>
    <w:rsid w:val="00827D3A"/>
    <w:rsid w:val="00850DD2"/>
    <w:rsid w:val="008C49FB"/>
    <w:rsid w:val="008C4EE9"/>
    <w:rsid w:val="008D4B6A"/>
    <w:rsid w:val="008F7732"/>
    <w:rsid w:val="00945564"/>
    <w:rsid w:val="009700B2"/>
    <w:rsid w:val="009E6018"/>
    <w:rsid w:val="00A0737F"/>
    <w:rsid w:val="00A55551"/>
    <w:rsid w:val="00A72A82"/>
    <w:rsid w:val="00AB14BE"/>
    <w:rsid w:val="00AB1F3F"/>
    <w:rsid w:val="00AC0B25"/>
    <w:rsid w:val="00AF3B23"/>
    <w:rsid w:val="00B35C57"/>
    <w:rsid w:val="00B85A0D"/>
    <w:rsid w:val="00B87DBC"/>
    <w:rsid w:val="00BC7AC5"/>
    <w:rsid w:val="00C15B0F"/>
    <w:rsid w:val="00C25BB3"/>
    <w:rsid w:val="00C43300"/>
    <w:rsid w:val="00CA354D"/>
    <w:rsid w:val="00D168EB"/>
    <w:rsid w:val="00D425B2"/>
    <w:rsid w:val="00D571AE"/>
    <w:rsid w:val="00DA5205"/>
    <w:rsid w:val="00DB50AE"/>
    <w:rsid w:val="00DB7EA3"/>
    <w:rsid w:val="00DC28F9"/>
    <w:rsid w:val="00DE3A67"/>
    <w:rsid w:val="00E050C7"/>
    <w:rsid w:val="00E635A3"/>
    <w:rsid w:val="00E72E86"/>
    <w:rsid w:val="00E73E8D"/>
    <w:rsid w:val="00E95755"/>
    <w:rsid w:val="00EA15C3"/>
    <w:rsid w:val="00EE154B"/>
    <w:rsid w:val="00EE4364"/>
    <w:rsid w:val="00F123F7"/>
    <w:rsid w:val="00F9156F"/>
    <w:rsid w:val="00FA5171"/>
    <w:rsid w:val="00FC2FBA"/>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F711"/>
  <w15:docId w15:val="{C8E954BA-18BD-CB4D-B921-99AEE03F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243"/>
    <w:pPr>
      <w:ind w:left="720"/>
      <w:contextualSpacing/>
    </w:pPr>
  </w:style>
  <w:style w:type="character" w:styleId="Hyperlink">
    <w:name w:val="Hyperlink"/>
    <w:basedOn w:val="DefaultParagraphFont"/>
    <w:uiPriority w:val="99"/>
    <w:unhideWhenUsed/>
    <w:rsid w:val="00267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Microsoft Office User</cp:lastModifiedBy>
  <cp:revision>3</cp:revision>
  <dcterms:created xsi:type="dcterms:W3CDTF">2018-12-07T20:08:00Z</dcterms:created>
  <dcterms:modified xsi:type="dcterms:W3CDTF">2018-12-07T20:09:00Z</dcterms:modified>
</cp:coreProperties>
</file>